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E207B0" w:rsidRPr="00E16B91" w:rsidRDefault="00E207B0" w:rsidP="00E207B0">
      <w:pPr>
        <w:tabs>
          <w:tab w:val="left" w:pos="7990"/>
        </w:tabs>
        <w:spacing w:before="240" w:after="240" w:line="276" w:lineRule="auto"/>
        <w:jc w:val="center"/>
        <w:rPr>
          <w:rFonts w:ascii="Arial Black" w:hAnsi="Arial Black" w:cs="Arial"/>
          <w:b/>
          <w:sz w:val="48"/>
          <w:szCs w:val="48"/>
          <w:u w:val="single"/>
        </w:rPr>
      </w:pPr>
      <w:r w:rsidRPr="00E16B91">
        <w:rPr>
          <w:rFonts w:ascii="Arial Black" w:hAnsi="Arial Black" w:cs="Arial"/>
          <w:b/>
          <w:w w:val="90"/>
          <w:sz w:val="48"/>
          <w:szCs w:val="48"/>
        </w:rPr>
        <w:t xml:space="preserve">4. </w:t>
      </w:r>
      <w:bookmarkStart w:id="0" w:name="_GoBack"/>
      <w:r w:rsidRPr="00E16B91">
        <w:rPr>
          <w:rFonts w:ascii="Arial Black" w:hAnsi="Arial Black" w:cs="Arial"/>
          <w:b/>
          <w:w w:val="90"/>
          <w:sz w:val="48"/>
          <w:szCs w:val="48"/>
          <w:u w:val="single"/>
        </w:rPr>
        <w:t>E.</w:t>
      </w:r>
      <w:r w:rsidRPr="00E16B91">
        <w:rPr>
          <w:rFonts w:ascii="Arial Black" w:hAnsi="Arial Black" w:cs="Arial"/>
          <w:b/>
          <w:spacing w:val="-8"/>
          <w:w w:val="90"/>
          <w:sz w:val="48"/>
          <w:szCs w:val="48"/>
          <w:u w:val="single"/>
        </w:rPr>
        <w:t xml:space="preserve"> </w:t>
      </w:r>
      <w:r w:rsidRPr="00E16B91">
        <w:rPr>
          <w:rFonts w:ascii="Arial Black" w:hAnsi="Arial Black" w:cs="Arial"/>
          <w:b/>
          <w:spacing w:val="-2"/>
          <w:sz w:val="48"/>
          <w:szCs w:val="48"/>
          <w:u w:val="single"/>
        </w:rPr>
        <w:t>Governance</w:t>
      </w:r>
      <w:bookmarkEnd w:id="0"/>
    </w:p>
    <w:tbl>
      <w:tblPr>
        <w:tblStyle w:val="TableGrid"/>
        <w:tblW w:w="18961" w:type="dxa"/>
        <w:tblLayout w:type="fixed"/>
        <w:tblLook w:val="01E0" w:firstRow="1" w:lastRow="1" w:firstColumn="1" w:lastColumn="1" w:noHBand="0" w:noVBand="0"/>
      </w:tblPr>
      <w:tblGrid>
        <w:gridCol w:w="959"/>
        <w:gridCol w:w="4006"/>
        <w:gridCol w:w="5633"/>
        <w:gridCol w:w="992"/>
        <w:gridCol w:w="1418"/>
        <w:gridCol w:w="1842"/>
        <w:gridCol w:w="4111"/>
      </w:tblGrid>
      <w:tr w:rsidR="00E207B0" w:rsidRPr="00FE39EA" w:rsidTr="006A0466">
        <w:trPr>
          <w:trHeight w:val="542"/>
        </w:trPr>
        <w:tc>
          <w:tcPr>
            <w:tcW w:w="959" w:type="dxa"/>
          </w:tcPr>
          <w:p w:rsidR="00E207B0" w:rsidRPr="00C715EA" w:rsidRDefault="00E207B0" w:rsidP="006A0466">
            <w:pPr>
              <w:pStyle w:val="TableParagraph"/>
              <w:spacing w:before="240" w:after="240" w:line="276" w:lineRule="auto"/>
              <w:ind w:left="4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 .No.</w:t>
            </w:r>
          </w:p>
        </w:tc>
        <w:tc>
          <w:tcPr>
            <w:tcW w:w="4006" w:type="dxa"/>
          </w:tcPr>
          <w:p w:rsidR="00E207B0" w:rsidRPr="00C715EA" w:rsidRDefault="00E207B0" w:rsidP="006A0466">
            <w:pPr>
              <w:pStyle w:val="TableParagraph"/>
              <w:spacing w:before="240" w:after="240" w:line="276" w:lineRule="auto"/>
              <w:ind w:left="4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Item</w:t>
            </w:r>
          </w:p>
        </w:tc>
        <w:tc>
          <w:tcPr>
            <w:tcW w:w="5633" w:type="dxa"/>
          </w:tcPr>
          <w:p w:rsidR="00E207B0" w:rsidRPr="00C715EA" w:rsidRDefault="00E207B0" w:rsidP="006A0466">
            <w:pPr>
              <w:pStyle w:val="TableParagraph"/>
              <w:spacing w:before="240" w:after="240" w:line="276" w:lineRule="auto"/>
              <w:ind w:left="4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Details of disclosure</w:t>
            </w:r>
          </w:p>
        </w:tc>
        <w:tc>
          <w:tcPr>
            <w:tcW w:w="8363" w:type="dxa"/>
            <w:gridSpan w:val="4"/>
          </w:tcPr>
          <w:p w:rsidR="00E207B0" w:rsidRPr="00C715EA" w:rsidRDefault="00E207B0" w:rsidP="006A0466">
            <w:pPr>
              <w:pStyle w:val="TableParagraph"/>
              <w:spacing w:before="240" w:after="240" w:line="276" w:lineRule="auto"/>
              <w:ind w:left="4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Remarks</w:t>
            </w:r>
          </w:p>
        </w:tc>
      </w:tr>
      <w:tr w:rsidR="00A664ED" w:rsidRPr="00FE39EA" w:rsidTr="006A0466">
        <w:trPr>
          <w:trHeight w:val="268"/>
        </w:trPr>
        <w:tc>
          <w:tcPr>
            <w:tcW w:w="959" w:type="dxa"/>
            <w:vMerge w:val="restart"/>
          </w:tcPr>
          <w:p w:rsidR="00A664ED" w:rsidRPr="00DC363D" w:rsidRDefault="00A664ED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4.1</w:t>
            </w:r>
          </w:p>
        </w:tc>
        <w:tc>
          <w:tcPr>
            <w:tcW w:w="4006" w:type="dxa"/>
            <w:vMerge w:val="restart"/>
          </w:tcPr>
          <w:p w:rsidR="00A664ED" w:rsidRPr="00DC363D" w:rsidRDefault="00A664ED" w:rsidP="006A0466">
            <w:pPr>
              <w:pStyle w:val="TableParagraph"/>
              <w:spacing w:before="240" w:after="240" w:line="276" w:lineRule="auto"/>
              <w:ind w:left="4" w:right="273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Language in which Information Manual/ Handbook Available [F No. 1/6/2011- IR 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dt.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15.4.2013]</w:t>
            </w:r>
          </w:p>
        </w:tc>
        <w:tc>
          <w:tcPr>
            <w:tcW w:w="5633" w:type="dxa"/>
          </w:tcPr>
          <w:p w:rsidR="00A664ED" w:rsidRPr="00DC363D" w:rsidRDefault="00A664ED" w:rsidP="00A664ED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)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Hindi</w:t>
            </w:r>
          </w:p>
        </w:tc>
        <w:tc>
          <w:tcPr>
            <w:tcW w:w="8363" w:type="dxa"/>
            <w:gridSpan w:val="4"/>
          </w:tcPr>
          <w:p w:rsidR="00A664ED" w:rsidRPr="00C715EA" w:rsidRDefault="00A664ED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Yes</w:t>
            </w:r>
          </w:p>
        </w:tc>
      </w:tr>
      <w:tr w:rsidR="00A664ED" w:rsidRPr="00FE39EA" w:rsidTr="00A664ED">
        <w:trPr>
          <w:trHeight w:val="1185"/>
        </w:trPr>
        <w:tc>
          <w:tcPr>
            <w:tcW w:w="959" w:type="dxa"/>
            <w:vMerge/>
          </w:tcPr>
          <w:p w:rsidR="00A664ED" w:rsidRPr="00DC363D" w:rsidRDefault="00A664ED" w:rsidP="006A0466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4006" w:type="dxa"/>
            <w:vMerge/>
          </w:tcPr>
          <w:p w:rsidR="00A664ED" w:rsidRPr="00DC363D" w:rsidRDefault="00A664ED" w:rsidP="006A0466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5633" w:type="dxa"/>
          </w:tcPr>
          <w:p w:rsidR="00A664ED" w:rsidRPr="00DC363D" w:rsidRDefault="00A664ED" w:rsidP="00A664ED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ii) English</w:t>
            </w:r>
          </w:p>
        </w:tc>
        <w:tc>
          <w:tcPr>
            <w:tcW w:w="8363" w:type="dxa"/>
            <w:gridSpan w:val="4"/>
          </w:tcPr>
          <w:p w:rsidR="00A664ED" w:rsidRDefault="00A664ED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 xml:space="preserve">In process of updating manual in Hindi.  </w:t>
            </w:r>
          </w:p>
          <w:p w:rsidR="00A664ED" w:rsidRPr="00C715EA" w:rsidRDefault="00A664ED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A664ED" w:rsidRPr="00FE39EA" w:rsidTr="006A0466">
        <w:trPr>
          <w:trHeight w:val="712"/>
        </w:trPr>
        <w:tc>
          <w:tcPr>
            <w:tcW w:w="959" w:type="dxa"/>
            <w:vMerge/>
          </w:tcPr>
          <w:p w:rsidR="00A664ED" w:rsidRPr="00DC363D" w:rsidRDefault="00A664ED" w:rsidP="006A0466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4006" w:type="dxa"/>
            <w:vMerge/>
          </w:tcPr>
          <w:p w:rsidR="00A664ED" w:rsidRPr="00DC363D" w:rsidRDefault="00A664ED" w:rsidP="006A0466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5633" w:type="dxa"/>
          </w:tcPr>
          <w:p w:rsidR="00A664ED" w:rsidRPr="00DC363D" w:rsidRDefault="00A664ED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ii) Vernacular/ Local Language</w:t>
            </w:r>
          </w:p>
        </w:tc>
        <w:tc>
          <w:tcPr>
            <w:tcW w:w="8363" w:type="dxa"/>
            <w:gridSpan w:val="4"/>
          </w:tcPr>
          <w:p w:rsidR="00A664ED" w:rsidRPr="00C715EA" w:rsidRDefault="00A664ED" w:rsidP="00A664ED">
            <w:pPr>
              <w:pStyle w:val="TableParagraph"/>
              <w:spacing w:before="240" w:after="240" w:line="276" w:lineRule="auto"/>
              <w:ind w:left="4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664ED">
              <w:rPr>
                <w:rFonts w:ascii="Arial" w:hAnsi="Arial" w:cs="Arial"/>
                <w:spacing w:val="-2"/>
                <w:sz w:val="24"/>
                <w:szCs w:val="24"/>
              </w:rPr>
              <w:t>In process of updating manual in Hindi as Hindi is regional language.</w:t>
            </w:r>
          </w:p>
        </w:tc>
      </w:tr>
      <w:tr w:rsidR="00E207B0" w:rsidRPr="00FE39EA" w:rsidTr="006A0466">
        <w:trPr>
          <w:trHeight w:val="806"/>
        </w:trPr>
        <w:tc>
          <w:tcPr>
            <w:tcW w:w="959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4.2</w:t>
            </w:r>
          </w:p>
        </w:tc>
        <w:tc>
          <w:tcPr>
            <w:tcW w:w="4006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When was the information Manual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/Handbook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 xml:space="preserve">last 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updated?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[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F.No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. 1/6/2011-IR 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dt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15.4.2013]</w:t>
            </w: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66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Last date of Annual 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updation</w:t>
            </w:r>
            <w:proofErr w:type="spellEnd"/>
          </w:p>
        </w:tc>
        <w:tc>
          <w:tcPr>
            <w:tcW w:w="8363" w:type="dxa"/>
            <w:gridSpan w:val="4"/>
          </w:tcPr>
          <w:p w:rsidR="00E207B0" w:rsidRPr="00C715EA" w:rsidRDefault="00A664ED" w:rsidP="00A664ED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30-04</w:t>
            </w:r>
            <w:r w:rsidR="00E207B0" w:rsidRPr="00C715EA">
              <w:rPr>
                <w:rFonts w:ascii="Arial" w:hAnsi="Arial" w:cs="Arial"/>
                <w:spacing w:val="-2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</w:tr>
      <w:tr w:rsidR="00E207B0" w:rsidRPr="00FE39EA" w:rsidTr="006A0466">
        <w:trPr>
          <w:trHeight w:val="297"/>
        </w:trPr>
        <w:tc>
          <w:tcPr>
            <w:tcW w:w="959" w:type="dxa"/>
            <w:vMerge w:val="restart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4.3</w:t>
            </w:r>
          </w:p>
        </w:tc>
        <w:tc>
          <w:tcPr>
            <w:tcW w:w="4006" w:type="dxa"/>
            <w:vMerge w:val="restart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Information available in electronic form [Section 4(1)(b)(xiv)]</w:t>
            </w: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tabs>
                <w:tab w:val="left" w:pos="4305"/>
              </w:tabs>
              <w:spacing w:before="240" w:after="240" w:line="276" w:lineRule="auto"/>
              <w:ind w:left="4" w:right="27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) Details of information available in electronic form</w:t>
            </w:r>
          </w:p>
        </w:tc>
        <w:tc>
          <w:tcPr>
            <w:tcW w:w="8363" w:type="dxa"/>
            <w:gridSpan w:val="4"/>
            <w:vMerge w:val="restart"/>
          </w:tcPr>
          <w:p w:rsidR="00E207B0" w:rsidRPr="00C715EA" w:rsidRDefault="00346637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hyperlink r:id="rId6">
              <w:r w:rsidR="00E207B0" w:rsidRPr="00C715EA">
                <w:rPr>
                  <w:rFonts w:ascii="Arial" w:hAnsi="Arial" w:cs="Arial"/>
                  <w:spacing w:val="-2"/>
                  <w:sz w:val="24"/>
                  <w:szCs w:val="24"/>
                </w:rPr>
                <w:t>Please</w:t>
              </w:r>
            </w:hyperlink>
            <w:r w:rsidR="00E207B0" w:rsidRPr="00C715EA">
              <w:rPr>
                <w:rFonts w:ascii="Arial" w:hAnsi="Arial" w:cs="Arial"/>
                <w:spacing w:val="-2"/>
                <w:sz w:val="24"/>
                <w:szCs w:val="24"/>
              </w:rPr>
              <w:t xml:space="preserve"> refer point no 3.5 as mentioned above</w:t>
            </w:r>
          </w:p>
          <w:p w:rsidR="00E207B0" w:rsidRPr="00C715EA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207B0" w:rsidRPr="00FE39EA" w:rsidTr="006A0466">
        <w:trPr>
          <w:trHeight w:val="526"/>
        </w:trPr>
        <w:tc>
          <w:tcPr>
            <w:tcW w:w="959" w:type="dxa"/>
            <w:vMerge/>
          </w:tcPr>
          <w:p w:rsidR="00E207B0" w:rsidRPr="00DC363D" w:rsidRDefault="00E207B0" w:rsidP="006A0466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4006" w:type="dxa"/>
            <w:vMerge/>
          </w:tcPr>
          <w:p w:rsidR="00E207B0" w:rsidRPr="00DC363D" w:rsidRDefault="00E207B0" w:rsidP="006A0466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 w:right="-15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(ii) Name/ title of the document/record/ other information</w:t>
            </w:r>
          </w:p>
        </w:tc>
        <w:tc>
          <w:tcPr>
            <w:tcW w:w="8363" w:type="dxa"/>
            <w:gridSpan w:val="4"/>
            <w:vMerge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E207B0" w:rsidRPr="00FE39EA" w:rsidTr="006A0466">
        <w:trPr>
          <w:trHeight w:val="273"/>
        </w:trPr>
        <w:tc>
          <w:tcPr>
            <w:tcW w:w="959" w:type="dxa"/>
            <w:vMerge/>
          </w:tcPr>
          <w:p w:rsidR="00E207B0" w:rsidRPr="00DC363D" w:rsidRDefault="00E207B0" w:rsidP="006A0466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4006" w:type="dxa"/>
            <w:vMerge/>
          </w:tcPr>
          <w:p w:rsidR="00E207B0" w:rsidRPr="00DC363D" w:rsidRDefault="00E207B0" w:rsidP="006A0466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(iii) Location where available</w:t>
            </w:r>
          </w:p>
        </w:tc>
        <w:tc>
          <w:tcPr>
            <w:tcW w:w="8363" w:type="dxa"/>
            <w:gridSpan w:val="4"/>
            <w:vMerge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E207B0" w:rsidRPr="00FE39EA" w:rsidTr="006A0466">
        <w:trPr>
          <w:trHeight w:val="340"/>
        </w:trPr>
        <w:tc>
          <w:tcPr>
            <w:tcW w:w="959" w:type="dxa"/>
            <w:vMerge w:val="restart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lastRenderedPageBreak/>
              <w:t>4.4</w:t>
            </w:r>
          </w:p>
        </w:tc>
        <w:tc>
          <w:tcPr>
            <w:tcW w:w="4006" w:type="dxa"/>
            <w:vMerge w:val="restart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 w:right="277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Particulars of facilities available to citizen for obtaining information [Section 4(1)(b)(xv)]</w:t>
            </w: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) Name &amp; location of the faculty</w:t>
            </w:r>
          </w:p>
        </w:tc>
        <w:tc>
          <w:tcPr>
            <w:tcW w:w="8363" w:type="dxa"/>
            <w:gridSpan w:val="4"/>
            <w:vMerge w:val="restart"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Online from official website, link to access the same is,</w:t>
            </w:r>
            <w:r w:rsidRPr="00FE39EA">
              <w:rPr>
                <w:rFonts w:ascii="Century" w:hAnsi="Century" w:cs="Times New Roman"/>
                <w:sz w:val="24"/>
                <w:szCs w:val="24"/>
              </w:rPr>
              <w:t xml:space="preserve"> </w:t>
            </w:r>
            <w:hyperlink r:id="rId7" w:history="1">
              <w:r w:rsidRPr="00FE39EA">
                <w:rPr>
                  <w:rStyle w:val="Hyperlink"/>
                  <w:rFonts w:ascii="Century" w:hAnsi="Century" w:cs="Times New Roman"/>
                  <w:spacing w:val="-5"/>
                  <w:sz w:val="24"/>
                  <w:szCs w:val="24"/>
                </w:rPr>
                <w:t>https://www.aryavart-rrb.com/disclouserRTI.pdf</w:t>
              </w:r>
            </w:hyperlink>
            <w:r w:rsidRPr="00FE39EA">
              <w:rPr>
                <w:rFonts w:ascii="Century" w:hAnsi="Century" w:cs="Times New Roman"/>
                <w:sz w:val="24"/>
                <w:szCs w:val="24"/>
              </w:rPr>
              <w:t xml:space="preserve"> </w:t>
            </w: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for details of information please refer point no 3.5 as mentioned above.</w:t>
            </w:r>
            <w:r w:rsidRPr="00FE39EA">
              <w:rPr>
                <w:rFonts w:ascii="Century" w:hAnsi="Century" w:cs="Times New Roman"/>
                <w:sz w:val="24"/>
                <w:szCs w:val="24"/>
              </w:rPr>
              <w:t xml:space="preserve"> </w:t>
            </w:r>
            <w:hyperlink r:id="rId8"/>
          </w:p>
        </w:tc>
      </w:tr>
      <w:tr w:rsidR="00E207B0" w:rsidRPr="00FE39EA" w:rsidTr="006A0466">
        <w:trPr>
          <w:trHeight w:val="443"/>
        </w:trPr>
        <w:tc>
          <w:tcPr>
            <w:tcW w:w="959" w:type="dxa"/>
            <w:vMerge/>
          </w:tcPr>
          <w:p w:rsidR="00E207B0" w:rsidRPr="00DC363D" w:rsidRDefault="00E207B0" w:rsidP="006A0466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4006" w:type="dxa"/>
            <w:vMerge/>
          </w:tcPr>
          <w:p w:rsidR="00E207B0" w:rsidRPr="00DC363D" w:rsidRDefault="00E207B0" w:rsidP="006A0466">
            <w:pPr>
              <w:spacing w:before="240" w:after="240" w:line="276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(ii) Details of information made available</w:t>
            </w:r>
          </w:p>
        </w:tc>
        <w:tc>
          <w:tcPr>
            <w:tcW w:w="8363" w:type="dxa"/>
            <w:gridSpan w:val="4"/>
            <w:vMerge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ind w:left="66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E207B0" w:rsidRPr="00FE39EA" w:rsidTr="006A0466">
        <w:trPr>
          <w:trHeight w:val="335"/>
        </w:trPr>
        <w:tc>
          <w:tcPr>
            <w:tcW w:w="959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E207B0" w:rsidRPr="00C715EA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(iii) Working hours of the facility</w:t>
            </w:r>
          </w:p>
        </w:tc>
        <w:tc>
          <w:tcPr>
            <w:tcW w:w="8363" w:type="dxa"/>
            <w:gridSpan w:val="4"/>
          </w:tcPr>
          <w:p w:rsidR="00E207B0" w:rsidRPr="00C715EA" w:rsidRDefault="00E207B0" w:rsidP="006A0466">
            <w:pPr>
              <w:pStyle w:val="TableParagraph"/>
              <w:spacing w:before="240" w:after="240" w:line="276" w:lineRule="auto"/>
              <w:ind w:left="66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10:00 AM to 05:00PM</w:t>
            </w:r>
          </w:p>
        </w:tc>
      </w:tr>
      <w:tr w:rsidR="00E207B0" w:rsidRPr="00FE39EA" w:rsidTr="006A0466">
        <w:trPr>
          <w:trHeight w:val="541"/>
        </w:trPr>
        <w:tc>
          <w:tcPr>
            <w:tcW w:w="959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(iv) Contact person &amp; contact details (Phone, fax email)</w:t>
            </w:r>
          </w:p>
        </w:tc>
        <w:tc>
          <w:tcPr>
            <w:tcW w:w="8363" w:type="dxa"/>
            <w:gridSpan w:val="4"/>
          </w:tcPr>
          <w:p w:rsidR="00E207B0" w:rsidRPr="00FE39EA" w:rsidRDefault="00E16B91" w:rsidP="00E16B91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Please feel free to Designated CPIO as mentioned in point no 1.10</w:t>
            </w:r>
          </w:p>
        </w:tc>
      </w:tr>
      <w:tr w:rsidR="00E207B0" w:rsidRPr="00FE39EA" w:rsidTr="006A0466">
        <w:trPr>
          <w:trHeight w:val="278"/>
        </w:trPr>
        <w:tc>
          <w:tcPr>
            <w:tcW w:w="959" w:type="dxa"/>
            <w:vMerge w:val="restart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4.5</w:t>
            </w:r>
          </w:p>
        </w:tc>
        <w:tc>
          <w:tcPr>
            <w:tcW w:w="4006" w:type="dxa"/>
            <w:vMerge w:val="restart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Such other information as may be prescribed under section 4(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) (b)(xvii)</w:t>
            </w: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)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 xml:space="preserve">Grievance 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redressal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mechanism</w:t>
            </w:r>
          </w:p>
        </w:tc>
        <w:tc>
          <w:tcPr>
            <w:tcW w:w="8363" w:type="dxa"/>
            <w:gridSpan w:val="4"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pacing w:val="-5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“complaints” Tab</w:t>
            </w:r>
            <w:r w:rsidRPr="00FE39EA">
              <w:rPr>
                <w:rFonts w:ascii="Century" w:hAnsi="Century" w:cs="Times New Roman"/>
                <w:spacing w:val="-5"/>
                <w:sz w:val="24"/>
                <w:szCs w:val="24"/>
              </w:rPr>
              <w:t xml:space="preserve">, </w:t>
            </w:r>
            <w:hyperlink r:id="rId9" w:history="1">
              <w:r w:rsidRPr="00FE39EA">
                <w:rPr>
                  <w:rStyle w:val="Hyperlink"/>
                  <w:rFonts w:ascii="Century" w:hAnsi="Century" w:cs="Times New Roman"/>
                  <w:spacing w:val="-5"/>
                  <w:sz w:val="24"/>
                  <w:szCs w:val="24"/>
                </w:rPr>
                <w:t>https://www.aryavart-rrb.com/complaints.php</w:t>
              </w:r>
            </w:hyperlink>
            <w:r w:rsidRPr="00FE39EA">
              <w:rPr>
                <w:rFonts w:ascii="Century" w:hAnsi="Century" w:cs="Times New Roman"/>
                <w:spacing w:val="-5"/>
                <w:sz w:val="24"/>
                <w:szCs w:val="24"/>
              </w:rPr>
              <w:t xml:space="preserve"> </w:t>
            </w:r>
          </w:p>
          <w:p w:rsidR="00E207B0" w:rsidRPr="00FE39EA" w:rsidRDefault="00E207B0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pacing w:val="-5"/>
                <w:sz w:val="24"/>
                <w:szCs w:val="24"/>
              </w:rPr>
            </w:pPr>
          </w:p>
          <w:p w:rsidR="00E207B0" w:rsidRPr="00FE39EA" w:rsidRDefault="00E207B0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D85BE3" w:rsidRPr="00FE39EA" w:rsidTr="006A0466">
        <w:trPr>
          <w:trHeight w:val="546"/>
        </w:trPr>
        <w:tc>
          <w:tcPr>
            <w:tcW w:w="959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 w:val="restart"/>
          </w:tcPr>
          <w:p w:rsidR="00D85BE3" w:rsidRPr="00DC363D" w:rsidRDefault="00D85BE3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(ii)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Details of applications received under RTI and information provided</w:t>
            </w:r>
          </w:p>
        </w:tc>
        <w:tc>
          <w:tcPr>
            <w:tcW w:w="99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20" w:right="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s.no</w:t>
            </w:r>
          </w:p>
        </w:tc>
        <w:tc>
          <w:tcPr>
            <w:tcW w:w="1418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2" w:right="1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FY</w:t>
            </w:r>
          </w:p>
        </w:tc>
        <w:tc>
          <w:tcPr>
            <w:tcW w:w="184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301" w:hanging="14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Application received</w:t>
            </w:r>
          </w:p>
        </w:tc>
        <w:tc>
          <w:tcPr>
            <w:tcW w:w="4111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 xml:space="preserve">Application Disposed </w:t>
            </w:r>
          </w:p>
          <w:p w:rsidR="00D85BE3" w:rsidRPr="00C715EA" w:rsidRDefault="00D85BE3" w:rsidP="006A0466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(including pending in at the financial year )</w:t>
            </w:r>
          </w:p>
        </w:tc>
      </w:tr>
      <w:tr w:rsidR="00D85BE3" w:rsidRPr="00FE39EA" w:rsidTr="006A0466">
        <w:trPr>
          <w:trHeight w:val="268"/>
        </w:trPr>
        <w:tc>
          <w:tcPr>
            <w:tcW w:w="959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D85BE3" w:rsidRPr="00DC363D" w:rsidRDefault="00D85BE3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2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2019-20</w:t>
            </w:r>
          </w:p>
        </w:tc>
        <w:tc>
          <w:tcPr>
            <w:tcW w:w="184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4" w:right="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1037</w:t>
            </w:r>
          </w:p>
        </w:tc>
        <w:tc>
          <w:tcPr>
            <w:tcW w:w="4111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3" w:right="1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1037</w:t>
            </w:r>
          </w:p>
        </w:tc>
      </w:tr>
      <w:tr w:rsidR="00D85BE3" w:rsidRPr="00FE39EA" w:rsidTr="006A0466">
        <w:trPr>
          <w:trHeight w:val="268"/>
        </w:trPr>
        <w:tc>
          <w:tcPr>
            <w:tcW w:w="959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D85BE3" w:rsidRPr="00DC363D" w:rsidRDefault="00D85BE3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2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2020-21</w:t>
            </w:r>
          </w:p>
        </w:tc>
        <w:tc>
          <w:tcPr>
            <w:tcW w:w="184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835</w:t>
            </w:r>
          </w:p>
        </w:tc>
        <w:tc>
          <w:tcPr>
            <w:tcW w:w="4111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835</w:t>
            </w:r>
          </w:p>
        </w:tc>
      </w:tr>
      <w:tr w:rsidR="00D85BE3" w:rsidRPr="00FE39EA" w:rsidTr="006A0466">
        <w:trPr>
          <w:trHeight w:val="273"/>
        </w:trPr>
        <w:tc>
          <w:tcPr>
            <w:tcW w:w="959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D85BE3" w:rsidRPr="00DC363D" w:rsidRDefault="00D85BE3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2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2021-22</w:t>
            </w:r>
          </w:p>
        </w:tc>
        <w:tc>
          <w:tcPr>
            <w:tcW w:w="184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874</w:t>
            </w:r>
          </w:p>
        </w:tc>
        <w:tc>
          <w:tcPr>
            <w:tcW w:w="4111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874</w:t>
            </w:r>
          </w:p>
        </w:tc>
      </w:tr>
      <w:tr w:rsidR="00D85BE3" w:rsidRPr="00FE39EA" w:rsidTr="00D85BE3">
        <w:trPr>
          <w:trHeight w:val="424"/>
        </w:trPr>
        <w:tc>
          <w:tcPr>
            <w:tcW w:w="959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D85BE3" w:rsidRPr="00DC363D" w:rsidRDefault="00D85BE3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20" w:right="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2022-23</w:t>
            </w:r>
          </w:p>
        </w:tc>
        <w:tc>
          <w:tcPr>
            <w:tcW w:w="184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981</w:t>
            </w:r>
          </w:p>
        </w:tc>
        <w:tc>
          <w:tcPr>
            <w:tcW w:w="4111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981</w:t>
            </w:r>
          </w:p>
        </w:tc>
      </w:tr>
      <w:tr w:rsidR="00D85BE3" w:rsidRPr="00FE39EA" w:rsidTr="00D85BE3">
        <w:trPr>
          <w:trHeight w:val="514"/>
        </w:trPr>
        <w:tc>
          <w:tcPr>
            <w:tcW w:w="959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D85BE3" w:rsidRPr="00DC363D" w:rsidRDefault="00D85BE3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20" w:right="5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2023-24</w:t>
            </w:r>
          </w:p>
        </w:tc>
        <w:tc>
          <w:tcPr>
            <w:tcW w:w="184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870</w:t>
            </w:r>
          </w:p>
        </w:tc>
        <w:tc>
          <w:tcPr>
            <w:tcW w:w="4111" w:type="dxa"/>
          </w:tcPr>
          <w:p w:rsidR="00D85BE3" w:rsidRPr="00C715EA" w:rsidRDefault="00D85BE3" w:rsidP="00D85BE3">
            <w:pPr>
              <w:pStyle w:val="TableParagraph"/>
              <w:spacing w:line="276" w:lineRule="auto"/>
              <w:ind w:left="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856</w:t>
            </w:r>
          </w:p>
        </w:tc>
      </w:tr>
      <w:tr w:rsidR="00D85BE3" w:rsidRPr="00FE39EA" w:rsidTr="006A0466">
        <w:trPr>
          <w:trHeight w:val="495"/>
        </w:trPr>
        <w:tc>
          <w:tcPr>
            <w:tcW w:w="959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D85BE3" w:rsidRPr="00FE39EA" w:rsidRDefault="00D85BE3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D85BE3" w:rsidRPr="00DC363D" w:rsidRDefault="00D85BE3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20" w:right="5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2024-25</w:t>
            </w:r>
          </w:p>
        </w:tc>
        <w:tc>
          <w:tcPr>
            <w:tcW w:w="1842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1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783</w:t>
            </w:r>
          </w:p>
        </w:tc>
        <w:tc>
          <w:tcPr>
            <w:tcW w:w="4111" w:type="dxa"/>
          </w:tcPr>
          <w:p w:rsidR="00D85BE3" w:rsidRPr="00C715EA" w:rsidRDefault="00D85BE3" w:rsidP="006A0466">
            <w:pPr>
              <w:pStyle w:val="TableParagraph"/>
              <w:spacing w:line="276" w:lineRule="auto"/>
              <w:ind w:left="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799</w:t>
            </w:r>
          </w:p>
        </w:tc>
      </w:tr>
      <w:tr w:rsidR="00E207B0" w:rsidRPr="00FE39EA" w:rsidTr="00E16B91">
        <w:trPr>
          <w:trHeight w:val="1157"/>
        </w:trPr>
        <w:tc>
          <w:tcPr>
            <w:tcW w:w="959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(iii)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List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of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completed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schemes/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lastRenderedPageBreak/>
              <w:tab/>
              <w:t>projects/ Programmes</w:t>
            </w:r>
          </w:p>
        </w:tc>
        <w:tc>
          <w:tcPr>
            <w:tcW w:w="8363" w:type="dxa"/>
            <w:gridSpan w:val="4"/>
            <w:vMerge w:val="restart"/>
          </w:tcPr>
          <w:p w:rsidR="00E16B91" w:rsidRDefault="00E16B91" w:rsidP="00E16B91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right="276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E16B91" w:rsidRDefault="00E16B91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E207B0" w:rsidRPr="00C715EA" w:rsidRDefault="00E16B91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1. </w:t>
            </w:r>
            <w:r w:rsidR="00E207B0" w:rsidRPr="00C715EA">
              <w:rPr>
                <w:rFonts w:ascii="Arial" w:hAnsi="Arial" w:cs="Arial"/>
                <w:spacing w:val="-2"/>
                <w:sz w:val="24"/>
                <w:szCs w:val="24"/>
              </w:rPr>
              <w:t>ARYAVART ANNAPURNA LOAN SCHEME  </w:t>
            </w:r>
          </w:p>
          <w:p w:rsidR="00E207B0" w:rsidRPr="00C715EA" w:rsidRDefault="00E207B0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2. ARYAVART AUTOFIN LOAN SCHEME.</w:t>
            </w:r>
          </w:p>
          <w:p w:rsidR="00E207B0" w:rsidRPr="00C715EA" w:rsidRDefault="00E207B0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3. ARYAVART COLD STORAGE LOAN SCHEME</w:t>
            </w:r>
          </w:p>
          <w:p w:rsidR="00E207B0" w:rsidRPr="00C715EA" w:rsidRDefault="00E207B0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4. ARYAVART HOUSING LOAN SCHEME</w:t>
            </w:r>
          </w:p>
          <w:p w:rsidR="00E207B0" w:rsidRPr="00C715EA" w:rsidRDefault="00E207B0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5. ARYAVART RURAL HOUSING LOAN SCHEME</w:t>
            </w:r>
          </w:p>
          <w:p w:rsidR="00E207B0" w:rsidRPr="00C715EA" w:rsidRDefault="00E207B0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6. </w:t>
            </w:r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 xml:space="preserve">Priority lending in, </w:t>
            </w:r>
            <w:proofErr w:type="spellStart"/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hyperlink r:id="rId10" w:tooltip="kisan credit card" w:history="1">
              <w:r w:rsidRPr="00C715EA">
                <w:rPr>
                  <w:rFonts w:ascii="Arial" w:hAnsi="Arial" w:cs="Arial"/>
                  <w:spacing w:val="-2"/>
                  <w:sz w:val="24"/>
                  <w:szCs w:val="24"/>
                </w:rPr>
                <w:t>isan</w:t>
              </w:r>
              <w:proofErr w:type="spellEnd"/>
              <w:r w:rsidRPr="00C715EA">
                <w:rPr>
                  <w:rFonts w:ascii="Arial" w:hAnsi="Arial" w:cs="Arial"/>
                  <w:spacing w:val="-2"/>
                  <w:sz w:val="24"/>
                  <w:szCs w:val="24"/>
                </w:rPr>
                <w:t xml:space="preserve"> Credit Card</w:t>
              </w:r>
            </w:hyperlink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 xml:space="preserve">,  </w:t>
            </w:r>
            <w:hyperlink r:id="rId11" w:tooltip="rural housing" w:history="1">
              <w:r w:rsidRPr="00C715EA">
                <w:rPr>
                  <w:rFonts w:ascii="Arial" w:hAnsi="Arial" w:cs="Arial"/>
                  <w:spacing w:val="-2"/>
                  <w:sz w:val="24"/>
                  <w:szCs w:val="24"/>
                </w:rPr>
                <w:t>Rural housing</w:t>
              </w:r>
            </w:hyperlink>
            <w:r w:rsidRPr="00C715EA">
              <w:rPr>
                <w:rFonts w:ascii="Arial" w:hAnsi="Arial" w:cs="Arial"/>
                <w:spacing w:val="-2"/>
                <w:sz w:val="24"/>
                <w:szCs w:val="24"/>
              </w:rPr>
              <w:t xml:space="preserve">, </w:t>
            </w:r>
            <w:hyperlink r:id="rId12" w:tooltip="solar lamp" w:history="1">
              <w:r w:rsidRPr="00C715EA">
                <w:rPr>
                  <w:rFonts w:ascii="Arial" w:hAnsi="Arial" w:cs="Arial"/>
                  <w:spacing w:val="-2"/>
                  <w:sz w:val="24"/>
                  <w:szCs w:val="24"/>
                </w:rPr>
                <w:t>Solar Light</w:t>
              </w:r>
            </w:hyperlink>
          </w:p>
        </w:tc>
      </w:tr>
      <w:tr w:rsidR="00E207B0" w:rsidRPr="00FE39EA" w:rsidTr="006A0466">
        <w:trPr>
          <w:trHeight w:val="1291"/>
        </w:trPr>
        <w:tc>
          <w:tcPr>
            <w:tcW w:w="959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(iv)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List of schemes/ projects/ programme underway</w:t>
            </w:r>
          </w:p>
        </w:tc>
        <w:tc>
          <w:tcPr>
            <w:tcW w:w="8363" w:type="dxa"/>
            <w:gridSpan w:val="4"/>
            <w:vMerge/>
          </w:tcPr>
          <w:p w:rsidR="00E207B0" w:rsidRPr="00C715EA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E207B0" w:rsidRPr="00FE39EA" w:rsidTr="006A0466">
        <w:trPr>
          <w:trHeight w:val="811"/>
        </w:trPr>
        <w:tc>
          <w:tcPr>
            <w:tcW w:w="959" w:type="dxa"/>
            <w:vMerge w:val="restart"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 w:val="restart"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(v) Details of all contracts entered into including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name of the contractor, amount of contract and period of completion of contract</w:t>
            </w:r>
          </w:p>
        </w:tc>
        <w:tc>
          <w:tcPr>
            <w:tcW w:w="8363" w:type="dxa"/>
            <w:gridSpan w:val="4"/>
          </w:tcPr>
          <w:p w:rsidR="00E207B0" w:rsidRPr="00C715EA" w:rsidRDefault="00E16B91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t xml:space="preserve">“Tender Tab” </w:t>
            </w:r>
            <w:hyperlink r:id="rId13" w:history="1">
              <w:r w:rsidR="00E207B0">
                <w:rPr>
                  <w:rStyle w:val="Hyperlink"/>
                </w:rPr>
                <w:t>Tender - Aryavart Bank (aryavart-rrb.com)</w:t>
              </w:r>
            </w:hyperlink>
          </w:p>
        </w:tc>
      </w:tr>
      <w:tr w:rsidR="00E207B0" w:rsidRPr="00FE39EA" w:rsidTr="006A0466">
        <w:trPr>
          <w:trHeight w:val="213"/>
        </w:trPr>
        <w:tc>
          <w:tcPr>
            <w:tcW w:w="959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(vi)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Annual Report</w:t>
            </w:r>
          </w:p>
        </w:tc>
        <w:tc>
          <w:tcPr>
            <w:tcW w:w="8363" w:type="dxa"/>
            <w:gridSpan w:val="4"/>
          </w:tcPr>
          <w:p w:rsidR="00E207B0" w:rsidRPr="00435499" w:rsidRDefault="00E207B0" w:rsidP="006A0466">
            <w:pPr>
              <w:pStyle w:val="TableParagraph"/>
              <w:tabs>
                <w:tab w:val="left" w:pos="1721"/>
                <w:tab w:val="left" w:pos="3377"/>
                <w:tab w:val="left" w:pos="5438"/>
              </w:tabs>
              <w:spacing w:before="240" w:after="240" w:line="276" w:lineRule="auto"/>
              <w:ind w:left="4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435499">
              <w:rPr>
                <w:rFonts w:ascii="Century" w:hAnsi="Century" w:cs="Times New Roman"/>
                <w:color w:val="0462C1"/>
                <w:spacing w:val="-2"/>
                <w:w w:val="90"/>
                <w:sz w:val="24"/>
                <w:szCs w:val="24"/>
                <w:u w:val="single" w:color="0462C1"/>
              </w:rPr>
              <w:t>https://www.aryavart-rrb.com/Annaul_Report/Aryavart4thAnnualReport.pdf</w:t>
            </w:r>
          </w:p>
        </w:tc>
      </w:tr>
      <w:tr w:rsidR="00E207B0" w:rsidRPr="00FE39EA" w:rsidTr="006A0466">
        <w:trPr>
          <w:trHeight w:val="539"/>
        </w:trPr>
        <w:tc>
          <w:tcPr>
            <w:tcW w:w="959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(vii)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Frequently Asked Question (FAQs)</w:t>
            </w:r>
          </w:p>
        </w:tc>
        <w:tc>
          <w:tcPr>
            <w:tcW w:w="8363" w:type="dxa"/>
            <w:gridSpan w:val="4"/>
          </w:tcPr>
          <w:p w:rsidR="00E207B0" w:rsidRPr="00435499" w:rsidRDefault="00346637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u w:val="single"/>
              </w:rPr>
            </w:pPr>
            <w:hyperlink r:id="rId14" w:history="1">
              <w:r w:rsidR="006F11B6" w:rsidRPr="00F23EE9">
                <w:rPr>
                  <w:rStyle w:val="Hyperlink"/>
                  <w:rFonts w:ascii="Century" w:hAnsi="Century" w:cs="Times New Roman"/>
                  <w:b/>
                  <w:bCs/>
                  <w:w w:val="90"/>
                  <w:sz w:val="24"/>
                  <w:szCs w:val="24"/>
                </w:rPr>
                <w:t>https://www.aryavart-rrb.com/rti.html</w:t>
              </w:r>
            </w:hyperlink>
            <w:r w:rsidR="006F11B6">
              <w:rPr>
                <w:rFonts w:ascii="Century" w:hAnsi="Century" w:cs="Times New Roman"/>
                <w:b/>
                <w:bCs/>
                <w:color w:val="0462C1"/>
                <w:w w:val="90"/>
                <w:sz w:val="24"/>
                <w:szCs w:val="24"/>
                <w:u w:val="single"/>
              </w:rPr>
              <w:t xml:space="preserve"> </w:t>
            </w:r>
          </w:p>
        </w:tc>
      </w:tr>
      <w:tr w:rsidR="00E207B0" w:rsidRPr="00FE39EA" w:rsidTr="006A0466">
        <w:trPr>
          <w:trHeight w:val="273"/>
        </w:trPr>
        <w:tc>
          <w:tcPr>
            <w:tcW w:w="959" w:type="dxa"/>
            <w:vMerge w:val="restart"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 w:val="restart"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Any other information such as Citizen’s Charter</w:t>
            </w:r>
          </w:p>
        </w:tc>
        <w:tc>
          <w:tcPr>
            <w:tcW w:w="8363" w:type="dxa"/>
            <w:gridSpan w:val="4"/>
          </w:tcPr>
          <w:p w:rsidR="00E207B0" w:rsidRPr="00FE39EA" w:rsidRDefault="00346637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  <w:hyperlink r:id="rId15" w:history="1">
              <w:r w:rsidR="00E207B0" w:rsidRPr="00FE39EA">
                <w:rPr>
                  <w:rStyle w:val="Hyperlink"/>
                  <w:rFonts w:ascii="Century" w:hAnsi="Century" w:cs="Times New Roman"/>
                  <w:spacing w:val="-13"/>
                  <w:sz w:val="24"/>
                  <w:szCs w:val="24"/>
                </w:rPr>
                <w:t>https://www.aryavart-rrb.com/banks_policy.html</w:t>
              </w:r>
            </w:hyperlink>
            <w:r w:rsidR="00E207B0" w:rsidRPr="00FE39EA">
              <w:rPr>
                <w:rFonts w:ascii="Century" w:hAnsi="Century" w:cs="Times New Roman"/>
                <w:spacing w:val="-13"/>
                <w:sz w:val="24"/>
                <w:szCs w:val="24"/>
              </w:rPr>
              <w:t xml:space="preserve"> </w:t>
            </w:r>
          </w:p>
        </w:tc>
      </w:tr>
      <w:tr w:rsidR="00E207B0" w:rsidRPr="00FE39EA" w:rsidTr="006A0466">
        <w:trPr>
          <w:trHeight w:val="273"/>
        </w:trPr>
        <w:tc>
          <w:tcPr>
            <w:tcW w:w="959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b) Result Framework Document (RFD)</w:t>
            </w:r>
          </w:p>
        </w:tc>
        <w:tc>
          <w:tcPr>
            <w:tcW w:w="8363" w:type="dxa"/>
            <w:gridSpan w:val="4"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Not applicable</w:t>
            </w:r>
          </w:p>
        </w:tc>
      </w:tr>
      <w:tr w:rsidR="00E207B0" w:rsidRPr="00FE39EA" w:rsidTr="006A0466">
        <w:trPr>
          <w:trHeight w:val="273"/>
        </w:trPr>
        <w:tc>
          <w:tcPr>
            <w:tcW w:w="959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c) Six monthly reports on the</w:t>
            </w:r>
          </w:p>
        </w:tc>
        <w:tc>
          <w:tcPr>
            <w:tcW w:w="8363" w:type="dxa"/>
            <w:gridSpan w:val="4"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Not applicable</w:t>
            </w:r>
          </w:p>
        </w:tc>
      </w:tr>
      <w:tr w:rsidR="00E207B0" w:rsidRPr="00FE39EA" w:rsidTr="006A0466">
        <w:trPr>
          <w:trHeight w:val="561"/>
        </w:trPr>
        <w:tc>
          <w:tcPr>
            <w:tcW w:w="959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207B0" w:rsidRPr="00FE39EA" w:rsidRDefault="00E207B0" w:rsidP="006A0466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d) Performance against the benchmarks set in the Citizen’s Charter</w:t>
            </w:r>
          </w:p>
        </w:tc>
        <w:tc>
          <w:tcPr>
            <w:tcW w:w="8363" w:type="dxa"/>
            <w:gridSpan w:val="4"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z w:val="24"/>
                <w:szCs w:val="24"/>
              </w:rPr>
              <w:t>The citizens are provided resolutions and services as per citizen charter.</w:t>
            </w:r>
          </w:p>
        </w:tc>
      </w:tr>
      <w:tr w:rsidR="00E956C2" w:rsidRPr="00FE39EA" w:rsidTr="006A0466">
        <w:trPr>
          <w:trHeight w:val="541"/>
        </w:trPr>
        <w:tc>
          <w:tcPr>
            <w:tcW w:w="959" w:type="dxa"/>
            <w:vMerge w:val="restart"/>
          </w:tcPr>
          <w:p w:rsidR="00E956C2" w:rsidRPr="00FE39EA" w:rsidRDefault="00E956C2" w:rsidP="006A0466">
            <w:pPr>
              <w:pStyle w:val="TableParagraph"/>
              <w:spacing w:line="276" w:lineRule="auto"/>
              <w:ind w:left="4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5"/>
                <w:w w:val="95"/>
                <w:sz w:val="24"/>
                <w:szCs w:val="24"/>
              </w:rPr>
              <w:t>4.6</w:t>
            </w:r>
          </w:p>
        </w:tc>
        <w:tc>
          <w:tcPr>
            <w:tcW w:w="4006" w:type="dxa"/>
            <w:vMerge w:val="restart"/>
          </w:tcPr>
          <w:p w:rsidR="00E956C2" w:rsidRPr="00DC363D" w:rsidRDefault="00E956C2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Receipt &amp; Disposal of RTI applications &amp; appeals [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F.No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1/6/2011-IR 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dt.</w:t>
            </w:r>
            <w:proofErr w:type="spellEnd"/>
          </w:p>
          <w:p w:rsidR="00E956C2" w:rsidRPr="00FE39EA" w:rsidRDefault="00E956C2" w:rsidP="006A0466">
            <w:pPr>
              <w:pStyle w:val="TableParagraph"/>
              <w:spacing w:line="276" w:lineRule="auto"/>
              <w:ind w:left="4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lastRenderedPageBreak/>
              <w:t>15.04.2013]</w:t>
            </w:r>
          </w:p>
        </w:tc>
        <w:tc>
          <w:tcPr>
            <w:tcW w:w="5633" w:type="dxa"/>
            <w:vMerge w:val="restart"/>
          </w:tcPr>
          <w:p w:rsidR="00E956C2" w:rsidRPr="00DC363D" w:rsidRDefault="00E956C2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lastRenderedPageBreak/>
              <w:t>(</w:t>
            </w:r>
            <w:proofErr w:type="spellStart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i</w:t>
            </w:r>
            <w:proofErr w:type="spellEnd"/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) Details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of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applications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received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and disposed</w:t>
            </w:r>
          </w:p>
        </w:tc>
        <w:tc>
          <w:tcPr>
            <w:tcW w:w="992" w:type="dxa"/>
          </w:tcPr>
          <w:p w:rsidR="00E956C2" w:rsidRPr="00435499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</w:pPr>
            <w:r w:rsidRPr="00435499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s.no</w:t>
            </w:r>
          </w:p>
        </w:tc>
        <w:tc>
          <w:tcPr>
            <w:tcW w:w="1418" w:type="dxa"/>
          </w:tcPr>
          <w:p w:rsidR="00E956C2" w:rsidRPr="00435499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</w:pPr>
            <w:r w:rsidRPr="00435499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FY</w:t>
            </w:r>
          </w:p>
        </w:tc>
        <w:tc>
          <w:tcPr>
            <w:tcW w:w="1842" w:type="dxa"/>
          </w:tcPr>
          <w:p w:rsidR="00E956C2" w:rsidRPr="00435499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</w:pPr>
            <w:r w:rsidRPr="00435499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Application received</w:t>
            </w:r>
          </w:p>
        </w:tc>
        <w:tc>
          <w:tcPr>
            <w:tcW w:w="4111" w:type="dxa"/>
          </w:tcPr>
          <w:p w:rsidR="00E956C2" w:rsidRPr="00435499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</w:pPr>
            <w:r w:rsidRPr="00435499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Application Disposed </w:t>
            </w:r>
          </w:p>
          <w:p w:rsidR="00E956C2" w:rsidRPr="00435499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</w:pPr>
            <w:r w:rsidRPr="00435499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(including pending in at the financial year )</w:t>
            </w:r>
          </w:p>
        </w:tc>
      </w:tr>
      <w:tr w:rsidR="00E956C2" w:rsidRPr="00FE39EA" w:rsidTr="006A0466">
        <w:trPr>
          <w:trHeight w:val="268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DC363D" w:rsidRDefault="00E956C2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2019-20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1037</w:t>
            </w:r>
          </w:p>
        </w:tc>
        <w:tc>
          <w:tcPr>
            <w:tcW w:w="4111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1037</w:t>
            </w:r>
          </w:p>
        </w:tc>
      </w:tr>
      <w:tr w:rsidR="00E956C2" w:rsidRPr="00FE39EA" w:rsidTr="006A0466">
        <w:trPr>
          <w:trHeight w:val="273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DC363D" w:rsidRDefault="00E956C2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2020-21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835</w:t>
            </w:r>
          </w:p>
        </w:tc>
        <w:tc>
          <w:tcPr>
            <w:tcW w:w="4111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835</w:t>
            </w:r>
          </w:p>
        </w:tc>
      </w:tr>
      <w:tr w:rsidR="00E956C2" w:rsidRPr="00FE39EA" w:rsidTr="006A0466">
        <w:trPr>
          <w:trHeight w:val="268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DC363D" w:rsidRDefault="00E956C2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2021-22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874</w:t>
            </w:r>
          </w:p>
        </w:tc>
        <w:tc>
          <w:tcPr>
            <w:tcW w:w="4111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874</w:t>
            </w:r>
          </w:p>
        </w:tc>
      </w:tr>
      <w:tr w:rsidR="00E956C2" w:rsidRPr="00FE39EA" w:rsidTr="006A0466">
        <w:trPr>
          <w:trHeight w:val="268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DC363D" w:rsidRDefault="00E956C2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2022-23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981</w:t>
            </w:r>
          </w:p>
        </w:tc>
        <w:tc>
          <w:tcPr>
            <w:tcW w:w="4111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981</w:t>
            </w:r>
          </w:p>
        </w:tc>
      </w:tr>
      <w:tr w:rsidR="00E956C2" w:rsidRPr="00FE39EA" w:rsidTr="00E956C2">
        <w:trPr>
          <w:trHeight w:val="470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DC363D" w:rsidRDefault="00E956C2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2023-24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870</w:t>
            </w:r>
          </w:p>
        </w:tc>
        <w:tc>
          <w:tcPr>
            <w:tcW w:w="4111" w:type="dxa"/>
          </w:tcPr>
          <w:p w:rsidR="00E956C2" w:rsidRPr="00FE39EA" w:rsidRDefault="00E956C2" w:rsidP="00E956C2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836</w:t>
            </w:r>
          </w:p>
        </w:tc>
      </w:tr>
      <w:tr w:rsidR="00E956C2" w:rsidRPr="00FE39EA" w:rsidTr="006A0466">
        <w:trPr>
          <w:trHeight w:val="510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DC363D" w:rsidRDefault="00E956C2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>
              <w:rPr>
                <w:rFonts w:ascii="Century" w:hAnsi="Century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>
              <w:rPr>
                <w:rFonts w:ascii="Century" w:hAnsi="Century" w:cs="Times New Roman"/>
                <w:spacing w:val="-2"/>
                <w:sz w:val="24"/>
                <w:szCs w:val="24"/>
              </w:rPr>
              <w:t>2024-25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>
              <w:rPr>
                <w:rFonts w:ascii="Century" w:hAnsi="Century" w:cs="Times New Roman"/>
                <w:spacing w:val="-2"/>
                <w:sz w:val="24"/>
                <w:szCs w:val="24"/>
              </w:rPr>
              <w:t>783</w:t>
            </w:r>
          </w:p>
        </w:tc>
        <w:tc>
          <w:tcPr>
            <w:tcW w:w="4111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>
              <w:rPr>
                <w:rFonts w:ascii="Century" w:hAnsi="Century" w:cs="Times New Roman"/>
                <w:spacing w:val="-2"/>
                <w:sz w:val="24"/>
                <w:szCs w:val="24"/>
              </w:rPr>
              <w:t>799</w:t>
            </w:r>
          </w:p>
        </w:tc>
      </w:tr>
      <w:tr w:rsidR="00E956C2" w:rsidRPr="00FE39EA" w:rsidTr="006A0466">
        <w:trPr>
          <w:trHeight w:val="536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 w:val="restart"/>
          </w:tcPr>
          <w:p w:rsidR="00E956C2" w:rsidRPr="00DC363D" w:rsidRDefault="00E956C2" w:rsidP="006A0466">
            <w:pPr>
              <w:pStyle w:val="TableParagraph"/>
              <w:spacing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(ii) Details of appeals received and orders issued</w:t>
            </w:r>
          </w:p>
        </w:tc>
        <w:tc>
          <w:tcPr>
            <w:tcW w:w="992" w:type="dxa"/>
          </w:tcPr>
          <w:p w:rsidR="00E956C2" w:rsidRPr="00435499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</w:pPr>
            <w:r w:rsidRPr="00435499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s.no</w:t>
            </w:r>
          </w:p>
        </w:tc>
        <w:tc>
          <w:tcPr>
            <w:tcW w:w="1418" w:type="dxa"/>
          </w:tcPr>
          <w:p w:rsidR="00E956C2" w:rsidRPr="00435499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</w:pPr>
            <w:r w:rsidRPr="00435499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FY</w:t>
            </w:r>
          </w:p>
        </w:tc>
        <w:tc>
          <w:tcPr>
            <w:tcW w:w="1842" w:type="dxa"/>
          </w:tcPr>
          <w:p w:rsidR="00E956C2" w:rsidRPr="00435499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</w:pPr>
            <w:r w:rsidRPr="00435499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Appeals received</w:t>
            </w:r>
          </w:p>
        </w:tc>
        <w:tc>
          <w:tcPr>
            <w:tcW w:w="4111" w:type="dxa"/>
          </w:tcPr>
          <w:p w:rsidR="00E956C2" w:rsidRPr="00435499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</w:pPr>
            <w:r w:rsidRPr="00435499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Appeals Disposed </w:t>
            </w:r>
          </w:p>
          <w:p w:rsidR="00E956C2" w:rsidRPr="00435499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right="276"/>
              <w:jc w:val="both"/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</w:pPr>
            <w:r w:rsidRPr="00435499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(including pending in previous financial year)</w:t>
            </w:r>
          </w:p>
        </w:tc>
      </w:tr>
      <w:tr w:rsidR="00E956C2" w:rsidRPr="00FE39EA" w:rsidTr="006A0466">
        <w:trPr>
          <w:trHeight w:val="265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2019-20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171</w:t>
            </w:r>
          </w:p>
        </w:tc>
        <w:tc>
          <w:tcPr>
            <w:tcW w:w="4111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171</w:t>
            </w:r>
          </w:p>
        </w:tc>
      </w:tr>
      <w:tr w:rsidR="00E956C2" w:rsidRPr="00FE39EA" w:rsidTr="006A0466">
        <w:trPr>
          <w:trHeight w:val="273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2020-21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152</w:t>
            </w:r>
          </w:p>
        </w:tc>
        <w:tc>
          <w:tcPr>
            <w:tcW w:w="4111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152</w:t>
            </w:r>
          </w:p>
        </w:tc>
      </w:tr>
      <w:tr w:rsidR="00E956C2" w:rsidRPr="00FE39EA" w:rsidTr="006A0466">
        <w:trPr>
          <w:trHeight w:val="268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2021-22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144</w:t>
            </w:r>
          </w:p>
        </w:tc>
        <w:tc>
          <w:tcPr>
            <w:tcW w:w="4111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144</w:t>
            </w:r>
          </w:p>
        </w:tc>
      </w:tr>
      <w:tr w:rsidR="00E956C2" w:rsidRPr="00FE39EA" w:rsidTr="006A0466">
        <w:trPr>
          <w:trHeight w:val="268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2022-23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218</w:t>
            </w:r>
          </w:p>
        </w:tc>
        <w:tc>
          <w:tcPr>
            <w:tcW w:w="4111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218</w:t>
            </w:r>
          </w:p>
        </w:tc>
      </w:tr>
      <w:tr w:rsidR="00E956C2" w:rsidRPr="00FE39EA" w:rsidTr="00E956C2">
        <w:trPr>
          <w:trHeight w:val="540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2023-24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150</w:t>
            </w:r>
          </w:p>
        </w:tc>
        <w:tc>
          <w:tcPr>
            <w:tcW w:w="4111" w:type="dxa"/>
          </w:tcPr>
          <w:p w:rsidR="00E956C2" w:rsidRPr="00FE39EA" w:rsidRDefault="00E956C2" w:rsidP="00E956C2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143</w:t>
            </w:r>
          </w:p>
        </w:tc>
      </w:tr>
      <w:tr w:rsidR="00E956C2" w:rsidRPr="00FE39EA" w:rsidTr="006A0466">
        <w:trPr>
          <w:trHeight w:val="440"/>
        </w:trPr>
        <w:tc>
          <w:tcPr>
            <w:tcW w:w="959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E956C2" w:rsidRPr="00FE39EA" w:rsidRDefault="00E956C2" w:rsidP="006A0466">
            <w:pPr>
              <w:spacing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>
              <w:rPr>
                <w:rFonts w:ascii="Century" w:hAnsi="Century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>
              <w:rPr>
                <w:rFonts w:ascii="Century" w:hAnsi="Century" w:cs="Times New Roman"/>
                <w:spacing w:val="-2"/>
                <w:sz w:val="24"/>
                <w:szCs w:val="24"/>
              </w:rPr>
              <w:t>2024-25</w:t>
            </w:r>
          </w:p>
        </w:tc>
        <w:tc>
          <w:tcPr>
            <w:tcW w:w="1842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>
              <w:rPr>
                <w:rFonts w:ascii="Century" w:hAnsi="Century" w:cs="Times New Roman"/>
                <w:spacing w:val="-2"/>
                <w:sz w:val="24"/>
                <w:szCs w:val="24"/>
              </w:rPr>
              <w:t>132</w:t>
            </w:r>
          </w:p>
        </w:tc>
        <w:tc>
          <w:tcPr>
            <w:tcW w:w="4111" w:type="dxa"/>
          </w:tcPr>
          <w:p w:rsidR="00E956C2" w:rsidRPr="00FE39EA" w:rsidRDefault="00E956C2" w:rsidP="006A0466">
            <w:pPr>
              <w:pStyle w:val="TableParagraph"/>
              <w:tabs>
                <w:tab w:val="left" w:pos="724"/>
                <w:tab w:val="left" w:pos="1266"/>
                <w:tab w:val="left" w:pos="1717"/>
                <w:tab w:val="left" w:pos="3160"/>
                <w:tab w:val="left" w:pos="4436"/>
              </w:tabs>
              <w:spacing w:line="276" w:lineRule="auto"/>
              <w:ind w:left="4" w:right="276"/>
              <w:jc w:val="both"/>
              <w:rPr>
                <w:rFonts w:ascii="Century" w:hAnsi="Century" w:cs="Times New Roman"/>
                <w:spacing w:val="-2"/>
                <w:sz w:val="24"/>
                <w:szCs w:val="24"/>
              </w:rPr>
            </w:pPr>
            <w:r>
              <w:rPr>
                <w:rFonts w:ascii="Century" w:hAnsi="Century" w:cs="Times New Roman"/>
                <w:spacing w:val="-2"/>
                <w:sz w:val="24"/>
                <w:szCs w:val="24"/>
              </w:rPr>
              <w:t>180</w:t>
            </w:r>
          </w:p>
        </w:tc>
      </w:tr>
      <w:tr w:rsidR="00E207B0" w:rsidRPr="00FE39EA" w:rsidTr="006A0466">
        <w:trPr>
          <w:trHeight w:val="551"/>
        </w:trPr>
        <w:tc>
          <w:tcPr>
            <w:tcW w:w="959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4.7</w:t>
            </w:r>
          </w:p>
        </w:tc>
        <w:tc>
          <w:tcPr>
            <w:tcW w:w="4006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Replies to questions asked in the parliament [Section 4(1)(d)(2)]</w:t>
            </w:r>
          </w:p>
        </w:tc>
        <w:tc>
          <w:tcPr>
            <w:tcW w:w="5633" w:type="dxa"/>
          </w:tcPr>
          <w:p w:rsidR="00E207B0" w:rsidRPr="00DC363D" w:rsidRDefault="00E207B0" w:rsidP="006A0466">
            <w:pPr>
              <w:pStyle w:val="TableParagraph"/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DC363D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Details of questions asked and replies given</w:t>
            </w:r>
          </w:p>
        </w:tc>
        <w:tc>
          <w:tcPr>
            <w:tcW w:w="8363" w:type="dxa"/>
            <w:gridSpan w:val="4"/>
          </w:tcPr>
          <w:p w:rsidR="00E207B0" w:rsidRPr="00FE39EA" w:rsidRDefault="00E207B0" w:rsidP="006A0466">
            <w:pPr>
              <w:pStyle w:val="TableParagraph"/>
              <w:spacing w:before="240" w:after="240" w:line="276" w:lineRule="auto"/>
              <w:ind w:left="66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z w:val="24"/>
                <w:szCs w:val="24"/>
              </w:rPr>
              <w:t>No</w:t>
            </w:r>
            <w:r w:rsidRPr="00FE39EA">
              <w:rPr>
                <w:rFonts w:ascii="Century" w:hAnsi="Century" w:cs="Times New Roman"/>
                <w:spacing w:val="-19"/>
                <w:sz w:val="24"/>
                <w:szCs w:val="24"/>
              </w:rPr>
              <w:t xml:space="preserve"> </w:t>
            </w:r>
            <w:r w:rsidRPr="00FE39EA">
              <w:rPr>
                <w:rFonts w:ascii="Century" w:hAnsi="Century" w:cs="Times New Roman"/>
                <w:sz w:val="24"/>
                <w:szCs w:val="24"/>
              </w:rPr>
              <w:t>such</w:t>
            </w:r>
            <w:r w:rsidRPr="00FE39EA">
              <w:rPr>
                <w:rFonts w:ascii="Century" w:hAnsi="Century" w:cs="Times New Roman"/>
                <w:spacing w:val="-21"/>
                <w:sz w:val="24"/>
                <w:szCs w:val="24"/>
              </w:rPr>
              <w:t xml:space="preserve"> </w:t>
            </w:r>
            <w:r w:rsidRPr="00FE39EA">
              <w:rPr>
                <w:rFonts w:ascii="Century" w:hAnsi="Century" w:cs="Times New Roman"/>
                <w:spacing w:val="-2"/>
                <w:sz w:val="24"/>
                <w:szCs w:val="24"/>
              </w:rPr>
              <w:t>question asked.</w:t>
            </w:r>
          </w:p>
        </w:tc>
      </w:tr>
    </w:tbl>
    <w:p w:rsidR="00DE21D4" w:rsidRPr="00E16B91" w:rsidRDefault="00DE21D4" w:rsidP="00E16B91">
      <w:pPr>
        <w:tabs>
          <w:tab w:val="left" w:pos="6732"/>
        </w:tabs>
      </w:pPr>
    </w:p>
    <w:sectPr w:rsidR="00DE21D4" w:rsidRPr="00E16B91" w:rsidSect="00E16B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0160" w:h="12240" w:orient="landscape" w:code="5"/>
      <w:pgMar w:top="720" w:right="720" w:bottom="720" w:left="720" w:header="708" w:footer="708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37" w:rsidRDefault="00346637" w:rsidP="00E207B0">
      <w:r>
        <w:separator/>
      </w:r>
    </w:p>
  </w:endnote>
  <w:endnote w:type="continuationSeparator" w:id="0">
    <w:p w:rsidR="00346637" w:rsidRDefault="00346637" w:rsidP="00E2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B0" w:rsidRDefault="00E207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B0" w:rsidRDefault="00E207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B0" w:rsidRDefault="00E20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37" w:rsidRDefault="00346637" w:rsidP="00E207B0">
      <w:r>
        <w:separator/>
      </w:r>
    </w:p>
  </w:footnote>
  <w:footnote w:type="continuationSeparator" w:id="0">
    <w:p w:rsidR="00346637" w:rsidRDefault="00346637" w:rsidP="00E20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B0" w:rsidRDefault="00E207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B0" w:rsidRDefault="00E207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B0" w:rsidRDefault="00E20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5F"/>
    <w:rsid w:val="002412CF"/>
    <w:rsid w:val="00346637"/>
    <w:rsid w:val="005B0DB4"/>
    <w:rsid w:val="006428C8"/>
    <w:rsid w:val="006B5063"/>
    <w:rsid w:val="006F11B6"/>
    <w:rsid w:val="00A4705F"/>
    <w:rsid w:val="00A664ED"/>
    <w:rsid w:val="00D85BE3"/>
    <w:rsid w:val="00DD00E9"/>
    <w:rsid w:val="00DE21D4"/>
    <w:rsid w:val="00E13C78"/>
    <w:rsid w:val="00E16B91"/>
    <w:rsid w:val="00E207B0"/>
    <w:rsid w:val="00E9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A7133-7093-4BAE-AE4C-33B06D8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07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07B0"/>
  </w:style>
  <w:style w:type="character" w:styleId="Hyperlink">
    <w:name w:val="Hyperlink"/>
    <w:basedOn w:val="DefaultParagraphFont"/>
    <w:uiPriority w:val="99"/>
    <w:unhideWhenUsed/>
    <w:rsid w:val="00E207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07B0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0"/>
    <w:rPr>
      <w:rFonts w:ascii="Verdana" w:eastAsia="Verdana" w:hAnsi="Verdana" w:cs="Verdana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E20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0"/>
    <w:rPr>
      <w:rFonts w:ascii="Verdana" w:eastAsia="Verdana" w:hAnsi="Verdana" w:cs="Verdana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yavart-rrb.com/disclouserRTI.pdf" TargetMode="External"/><Relationship Id="rId13" Type="http://schemas.openxmlformats.org/officeDocument/2006/relationships/hyperlink" Target="https://www.aryavart-rrb.com/tenders.htm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ww.aryavart-rrb.com/disclouserRTI.pdf" TargetMode="External"/><Relationship Id="rId12" Type="http://schemas.openxmlformats.org/officeDocument/2006/relationships/hyperlink" Target="https://www.aryavart-rrb.com/solar.html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aryavart-rrb.com/disclouserRTI.pdf" TargetMode="External"/><Relationship Id="rId11" Type="http://schemas.openxmlformats.org/officeDocument/2006/relationships/hyperlink" Target="https://www.aryavart-rrb.com/rural_housing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ryavart-rrb.com/banks_polic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yavart-rrb.com/kcc.html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aryavart-rrb.com/complaints.php" TargetMode="External"/><Relationship Id="rId14" Type="http://schemas.openxmlformats.org/officeDocument/2006/relationships/hyperlink" Target="https://www.aryavart-rrb.com/rt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Aryavart ho</dc:creator>
  <cp:keywords/>
  <dc:description/>
  <cp:lastModifiedBy>ACER</cp:lastModifiedBy>
  <cp:revision>2</cp:revision>
  <dcterms:created xsi:type="dcterms:W3CDTF">2025-05-03T05:50:00Z</dcterms:created>
  <dcterms:modified xsi:type="dcterms:W3CDTF">2025-05-03T05:50:00Z</dcterms:modified>
</cp:coreProperties>
</file>